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586EEAF" w:rsidR="002C1220" w:rsidRPr="002D79FF" w:rsidRDefault="005F10C3" w:rsidP="002C1220">
      <w:pPr>
        <w:pStyle w:val="Header"/>
        <w:tabs>
          <w:tab w:val="right" w:pos="9639"/>
        </w:tabs>
        <w:jc w:val="both"/>
        <w:rPr>
          <w:rFonts w:cs="Arial"/>
          <w:bCs/>
          <w:i/>
          <w:noProof w:val="0"/>
          <w:sz w:val="24"/>
          <w:szCs w:val="24"/>
        </w:rPr>
      </w:pPr>
      <w:bookmarkStart w:id="0" w:name="_Hlk519580081"/>
      <w:r w:rsidRPr="002D79FF">
        <w:rPr>
          <w:rFonts w:cs="Arial"/>
          <w:bCs/>
          <w:noProof w:val="0"/>
          <w:sz w:val="24"/>
          <w:szCs w:val="24"/>
        </w:rPr>
        <w:t>3GPP TSG-RAN WG3 Meeting #1</w:t>
      </w:r>
      <w:r w:rsidR="006A213B" w:rsidRPr="002D79FF">
        <w:rPr>
          <w:rFonts w:cs="Arial"/>
          <w:bCs/>
          <w:noProof w:val="0"/>
          <w:sz w:val="24"/>
          <w:szCs w:val="24"/>
        </w:rPr>
        <w:t>1</w:t>
      </w:r>
      <w:r w:rsidR="00D20DF3" w:rsidRPr="002D79FF">
        <w:rPr>
          <w:rFonts w:cs="Arial"/>
          <w:bCs/>
          <w:noProof w:val="0"/>
          <w:sz w:val="24"/>
          <w:szCs w:val="24"/>
        </w:rPr>
        <w:t>2</w:t>
      </w:r>
      <w:r w:rsidR="00044AC7" w:rsidRPr="002D79FF">
        <w:rPr>
          <w:rFonts w:cs="Arial"/>
          <w:bCs/>
          <w:noProof w:val="0"/>
          <w:sz w:val="24"/>
          <w:szCs w:val="24"/>
        </w:rPr>
        <w:t>-e</w:t>
      </w:r>
      <w:r w:rsidR="002C1220" w:rsidRPr="002D79FF">
        <w:rPr>
          <w:rFonts w:cs="Arial"/>
          <w:bCs/>
          <w:noProof w:val="0"/>
          <w:sz w:val="24"/>
          <w:szCs w:val="24"/>
        </w:rPr>
        <w:tab/>
        <w:t>R3-</w:t>
      </w:r>
      <w:r w:rsidR="00FA4A45" w:rsidRPr="002D79FF">
        <w:rPr>
          <w:rFonts w:cs="Arial"/>
          <w:bCs/>
          <w:noProof w:val="0"/>
          <w:sz w:val="24"/>
          <w:szCs w:val="24"/>
        </w:rPr>
        <w:t>2</w:t>
      </w:r>
      <w:r w:rsidR="00F36DA6" w:rsidRPr="002D79FF">
        <w:rPr>
          <w:rFonts w:cs="Arial"/>
          <w:bCs/>
          <w:noProof w:val="0"/>
          <w:sz w:val="24"/>
          <w:szCs w:val="24"/>
        </w:rPr>
        <w:t>1</w:t>
      </w:r>
      <w:r w:rsidR="00A4481A">
        <w:rPr>
          <w:rFonts w:cs="Arial"/>
          <w:bCs/>
          <w:noProof w:val="0"/>
          <w:sz w:val="24"/>
          <w:szCs w:val="24"/>
        </w:rPr>
        <w:t>1516</w:t>
      </w:r>
    </w:p>
    <w:bookmarkEnd w:id="0"/>
    <w:p w14:paraId="5669B020" w14:textId="4356434A" w:rsidR="004C654E" w:rsidRPr="002D79FF" w:rsidRDefault="00044AC7" w:rsidP="004C654E">
      <w:pPr>
        <w:pStyle w:val="Header"/>
        <w:tabs>
          <w:tab w:val="left" w:pos="2410"/>
        </w:tabs>
        <w:rPr>
          <w:rFonts w:eastAsia="MS Mincho" w:cs="Arial"/>
          <w:sz w:val="24"/>
          <w:szCs w:val="24"/>
        </w:rPr>
      </w:pPr>
      <w:r w:rsidRPr="002D79FF">
        <w:rPr>
          <w:rFonts w:eastAsia="MS Mincho" w:cs="Arial"/>
          <w:sz w:val="24"/>
          <w:szCs w:val="24"/>
        </w:rPr>
        <w:t>E-meeting</w:t>
      </w:r>
      <w:r w:rsidR="00FC5FE8" w:rsidRPr="002D79FF">
        <w:rPr>
          <w:rFonts w:eastAsia="MS Mincho" w:cs="Arial"/>
          <w:sz w:val="24"/>
          <w:szCs w:val="24"/>
        </w:rPr>
        <w:t xml:space="preserve">, </w:t>
      </w:r>
      <w:r w:rsidR="00D20DF3" w:rsidRPr="002D79FF">
        <w:rPr>
          <w:rFonts w:eastAsia="MS Mincho" w:cs="Arial"/>
          <w:sz w:val="24"/>
          <w:szCs w:val="24"/>
        </w:rPr>
        <w:t>17</w:t>
      </w:r>
      <w:r w:rsidR="00F36DA6" w:rsidRPr="002D79FF">
        <w:rPr>
          <w:rFonts w:eastAsia="MS Mincho" w:cs="Arial"/>
          <w:sz w:val="24"/>
          <w:szCs w:val="24"/>
        </w:rPr>
        <w:t xml:space="preserve"> </w:t>
      </w:r>
      <w:r w:rsidR="00D20DF3" w:rsidRPr="002D79FF">
        <w:rPr>
          <w:rFonts w:eastAsia="MS Mincho" w:cs="Arial"/>
          <w:sz w:val="24"/>
          <w:szCs w:val="24"/>
        </w:rPr>
        <w:t>May</w:t>
      </w:r>
      <w:r w:rsidR="00F36DA6" w:rsidRPr="002D79FF">
        <w:rPr>
          <w:rFonts w:eastAsia="MS Mincho" w:cs="Arial"/>
          <w:sz w:val="24"/>
          <w:szCs w:val="24"/>
        </w:rPr>
        <w:t xml:space="preserve"> – </w:t>
      </w:r>
      <w:r w:rsidR="00D20DF3" w:rsidRPr="002D79FF">
        <w:rPr>
          <w:rFonts w:eastAsia="MS Mincho" w:cs="Arial"/>
          <w:sz w:val="24"/>
          <w:szCs w:val="24"/>
        </w:rPr>
        <w:t>28</w:t>
      </w:r>
      <w:r w:rsidR="00F36DA6" w:rsidRPr="002D79FF">
        <w:rPr>
          <w:rFonts w:eastAsia="MS Mincho" w:cs="Arial"/>
          <w:sz w:val="24"/>
          <w:szCs w:val="24"/>
        </w:rPr>
        <w:t xml:space="preserve"> </w:t>
      </w:r>
      <w:r w:rsidR="00D20DF3" w:rsidRPr="002D79FF">
        <w:rPr>
          <w:rFonts w:eastAsia="MS Mincho" w:cs="Arial"/>
          <w:sz w:val="24"/>
          <w:szCs w:val="24"/>
        </w:rPr>
        <w:t>May</w:t>
      </w:r>
      <w:r w:rsidR="005F10C3" w:rsidRPr="002D79FF">
        <w:rPr>
          <w:rFonts w:eastAsia="MS Mincho" w:cs="Arial"/>
          <w:sz w:val="24"/>
          <w:szCs w:val="24"/>
        </w:rPr>
        <w:t xml:space="preserve"> 20</w:t>
      </w:r>
      <w:r w:rsidR="00FA4A45" w:rsidRPr="002D79FF">
        <w:rPr>
          <w:rFonts w:eastAsia="MS Mincho" w:cs="Arial"/>
          <w:sz w:val="24"/>
          <w:szCs w:val="24"/>
        </w:rPr>
        <w:t>2</w:t>
      </w:r>
      <w:r w:rsidR="00F36DA6" w:rsidRPr="002D79FF">
        <w:rPr>
          <w:rFonts w:eastAsia="MS Mincho" w:cs="Arial"/>
          <w:sz w:val="24"/>
          <w:szCs w:val="24"/>
        </w:rPr>
        <w:t>1</w:t>
      </w:r>
    </w:p>
    <w:p w14:paraId="2F96B0BD" w14:textId="77777777" w:rsidR="002F2360" w:rsidRPr="002D79FF" w:rsidRDefault="002F2360" w:rsidP="002F2360">
      <w:pPr>
        <w:pStyle w:val="Header"/>
        <w:tabs>
          <w:tab w:val="left" w:pos="2410"/>
        </w:tabs>
        <w:rPr>
          <w:bCs/>
          <w:noProof w:val="0"/>
          <w:sz w:val="24"/>
        </w:rPr>
      </w:pPr>
    </w:p>
    <w:p w14:paraId="430718D4" w14:textId="5030933C" w:rsidR="002F2360" w:rsidRPr="002D79FF" w:rsidRDefault="002F2360" w:rsidP="002F2360">
      <w:pPr>
        <w:pStyle w:val="CRCoverPage"/>
        <w:tabs>
          <w:tab w:val="left" w:pos="1985"/>
          <w:tab w:val="left" w:pos="2410"/>
        </w:tabs>
        <w:rPr>
          <w:rFonts w:cs="Arial"/>
          <w:b/>
          <w:bCs/>
          <w:sz w:val="24"/>
          <w:lang w:eastAsia="ja-JP"/>
        </w:rPr>
      </w:pPr>
      <w:r w:rsidRPr="002D79FF">
        <w:rPr>
          <w:rFonts w:cs="Arial"/>
          <w:b/>
          <w:bCs/>
          <w:sz w:val="24"/>
        </w:rPr>
        <w:t>Agenda item:</w:t>
      </w:r>
      <w:r w:rsidRPr="002D79FF">
        <w:rPr>
          <w:rFonts w:cs="Arial"/>
          <w:b/>
          <w:bCs/>
          <w:sz w:val="24"/>
        </w:rPr>
        <w:tab/>
      </w:r>
      <w:r w:rsidR="005819FB" w:rsidRPr="002D79FF">
        <w:rPr>
          <w:rFonts w:cs="Arial"/>
          <w:b/>
          <w:bCs/>
          <w:sz w:val="24"/>
        </w:rPr>
        <w:t>9.3.4.3.</w:t>
      </w:r>
    </w:p>
    <w:p w14:paraId="02505283" w14:textId="77777777" w:rsidR="002F2360" w:rsidRPr="002D79FF" w:rsidRDefault="002F2360" w:rsidP="002F2360">
      <w:pPr>
        <w:tabs>
          <w:tab w:val="left" w:pos="1985"/>
          <w:tab w:val="left" w:pos="2410"/>
        </w:tabs>
        <w:ind w:left="1985" w:hanging="1985"/>
        <w:rPr>
          <w:rFonts w:ascii="Arial" w:hAnsi="Arial" w:cs="Arial"/>
          <w:b/>
          <w:bCs/>
          <w:sz w:val="24"/>
        </w:rPr>
      </w:pPr>
      <w:r w:rsidRPr="002D79FF">
        <w:rPr>
          <w:rFonts w:ascii="Arial" w:hAnsi="Arial" w:cs="Arial"/>
          <w:b/>
          <w:bCs/>
          <w:sz w:val="24"/>
        </w:rPr>
        <w:t>Source:</w:t>
      </w:r>
      <w:r w:rsidRPr="002D79FF">
        <w:rPr>
          <w:rFonts w:ascii="Arial" w:hAnsi="Arial" w:cs="Arial"/>
          <w:b/>
          <w:bCs/>
          <w:sz w:val="24"/>
        </w:rPr>
        <w:tab/>
        <w:t xml:space="preserve">Nokia, </w:t>
      </w:r>
      <w:r w:rsidRPr="002D79FF">
        <w:rPr>
          <w:rFonts w:ascii="Arial" w:hAnsi="Arial" w:cs="Arial"/>
          <w:b/>
          <w:bCs/>
          <w:sz w:val="24"/>
          <w:lang w:eastAsia="ja-JP"/>
        </w:rPr>
        <w:t xml:space="preserve">Nokia </w:t>
      </w:r>
      <w:r w:rsidRPr="002D79FF">
        <w:rPr>
          <w:rFonts w:ascii="Arial" w:hAnsi="Arial" w:cs="Arial"/>
          <w:b/>
          <w:bCs/>
          <w:sz w:val="24"/>
        </w:rPr>
        <w:t>Shanghai Bell</w:t>
      </w:r>
    </w:p>
    <w:p w14:paraId="5E7A28BB" w14:textId="180D21CF" w:rsidR="00CD4C7B" w:rsidRPr="002D79FF" w:rsidRDefault="00CD4C7B" w:rsidP="00EE13A8">
      <w:pPr>
        <w:tabs>
          <w:tab w:val="left" w:pos="2410"/>
        </w:tabs>
        <w:ind w:left="1985" w:hanging="1985"/>
        <w:rPr>
          <w:rFonts w:ascii="Arial" w:hAnsi="Arial" w:cs="Arial"/>
          <w:b/>
          <w:bCs/>
          <w:sz w:val="24"/>
        </w:rPr>
      </w:pPr>
      <w:r w:rsidRPr="002D79FF">
        <w:rPr>
          <w:rFonts w:ascii="Arial" w:hAnsi="Arial" w:cs="Arial"/>
          <w:b/>
          <w:bCs/>
          <w:sz w:val="24"/>
        </w:rPr>
        <w:t>Title:</w:t>
      </w:r>
      <w:r w:rsidRPr="002D79FF">
        <w:rPr>
          <w:rFonts w:ascii="Arial" w:hAnsi="Arial" w:cs="Arial"/>
          <w:b/>
          <w:bCs/>
          <w:sz w:val="24"/>
        </w:rPr>
        <w:tab/>
      </w:r>
      <w:r w:rsidR="005819FB" w:rsidRPr="002D79FF">
        <w:rPr>
          <w:rFonts w:ascii="Arial" w:hAnsi="Arial" w:cs="Arial"/>
          <w:b/>
          <w:bCs/>
          <w:sz w:val="24"/>
        </w:rPr>
        <w:t>Next steps for direct data forwarding from EN-DC to NR SA</w:t>
      </w:r>
    </w:p>
    <w:p w14:paraId="0F79702C" w14:textId="0AE6489D" w:rsidR="00CD4C7B" w:rsidRPr="002D79FF" w:rsidRDefault="00CD4C7B" w:rsidP="00EE13A8">
      <w:pPr>
        <w:tabs>
          <w:tab w:val="left" w:pos="1985"/>
          <w:tab w:val="left" w:pos="2410"/>
        </w:tabs>
        <w:rPr>
          <w:rFonts w:ascii="Arial" w:hAnsi="Arial" w:cs="Arial"/>
          <w:b/>
          <w:bCs/>
          <w:sz w:val="24"/>
        </w:rPr>
      </w:pPr>
      <w:r w:rsidRPr="002D79FF">
        <w:rPr>
          <w:rFonts w:ascii="Arial" w:hAnsi="Arial" w:cs="Arial"/>
          <w:b/>
          <w:bCs/>
          <w:sz w:val="24"/>
        </w:rPr>
        <w:t>Document for:</w:t>
      </w:r>
      <w:r w:rsidRPr="002D79FF">
        <w:rPr>
          <w:rFonts w:ascii="Arial" w:hAnsi="Arial" w:cs="Arial"/>
          <w:b/>
          <w:bCs/>
          <w:sz w:val="24"/>
        </w:rPr>
        <w:tab/>
        <w:t>Discussion</w:t>
      </w:r>
    </w:p>
    <w:p w14:paraId="3F7C60B7" w14:textId="77777777" w:rsidR="00AB30AE" w:rsidRPr="002D79FF" w:rsidRDefault="00AB30AE" w:rsidP="00EE13A8">
      <w:pPr>
        <w:tabs>
          <w:tab w:val="left" w:pos="1985"/>
          <w:tab w:val="left" w:pos="2410"/>
        </w:tabs>
        <w:rPr>
          <w:rFonts w:ascii="Arial" w:hAnsi="Arial" w:cs="Arial"/>
          <w:bCs/>
          <w:sz w:val="24"/>
        </w:rPr>
      </w:pPr>
    </w:p>
    <w:p w14:paraId="40D0F11F" w14:textId="3CF2C848" w:rsidR="00CD4C7B" w:rsidRPr="002D79FF" w:rsidRDefault="00CD4C7B" w:rsidP="00EE13A8">
      <w:pPr>
        <w:pStyle w:val="Heading1"/>
        <w:tabs>
          <w:tab w:val="left" w:pos="2410"/>
        </w:tabs>
      </w:pPr>
      <w:r w:rsidRPr="002D79FF">
        <w:t>1</w:t>
      </w:r>
      <w:r w:rsidRPr="002D79FF">
        <w:tab/>
      </w:r>
      <w:r w:rsidR="0056573F" w:rsidRPr="002D79FF">
        <w:t>Introduction</w:t>
      </w:r>
    </w:p>
    <w:p w14:paraId="4CAD8B08" w14:textId="778646DD" w:rsidR="005E3D0F" w:rsidRPr="002D79FF" w:rsidRDefault="005819FB" w:rsidP="008572DC">
      <w:bookmarkStart w:id="1" w:name="_Toc474247438"/>
      <w:r w:rsidRPr="002D79FF">
        <w:t xml:space="preserve">RAN3 has identified and discussed a problem related to an inter-RAT HO from EN-DC to NR SA: when releasing the DC operation, the SgNB will assign PDCP sequence numbers do forwarded PDUs, but the target gNB will reset PDCP, so it will expect PDUs to be forwarded without sequence numbers. </w:t>
      </w:r>
    </w:p>
    <w:p w14:paraId="1A79B210" w14:textId="4132474A" w:rsidR="005819FB" w:rsidRPr="002D79FF" w:rsidRDefault="005819FB" w:rsidP="008572DC">
      <w:r w:rsidRPr="002D79FF">
        <w:t xml:space="preserve">At RAN #111, RAN3 has corrected the issue by defining that in case of an incoming inter-RAT HO, the target gNB may expect forwarded data to have PDCP SNs assigned. It shall then remove them before sending the data to the UE. </w:t>
      </w:r>
    </w:p>
    <w:p w14:paraId="309917E7" w14:textId="77777777" w:rsidR="00051152" w:rsidRPr="002D79FF" w:rsidRDefault="00BE5235" w:rsidP="00051152">
      <w:pPr>
        <w:pStyle w:val="Heading1"/>
        <w:tabs>
          <w:tab w:val="left" w:pos="2410"/>
        </w:tabs>
      </w:pPr>
      <w:r w:rsidRPr="002D79FF">
        <w:t>2</w:t>
      </w:r>
      <w:r w:rsidR="00051152" w:rsidRPr="002D79FF">
        <w:tab/>
      </w:r>
      <w:r w:rsidRPr="002D79FF">
        <w:t>Discussion</w:t>
      </w:r>
    </w:p>
    <w:bookmarkEnd w:id="1"/>
    <w:p w14:paraId="57039105" w14:textId="5F4DF21E" w:rsidR="008559D6" w:rsidRPr="002D79FF" w:rsidRDefault="005819FB" w:rsidP="008559D6">
      <w:r w:rsidRPr="002D79FF">
        <w:t>The correction adopted at RAN3 #111 still has some gaps</w:t>
      </w:r>
    </w:p>
    <w:p w14:paraId="4C4E450F" w14:textId="39EC4BB8" w:rsidR="005819FB" w:rsidRPr="002D79FF" w:rsidRDefault="005819FB" w:rsidP="005819FB">
      <w:pPr>
        <w:pStyle w:val="ListParagraph"/>
        <w:numPr>
          <w:ilvl w:val="0"/>
          <w:numId w:val="40"/>
        </w:numPr>
        <w:rPr>
          <w:lang w:val="en-GB"/>
        </w:rPr>
      </w:pPr>
      <w:r w:rsidRPr="002D79FF">
        <w:rPr>
          <w:lang w:val="en-GB"/>
        </w:rPr>
        <w:t>It still requires stage-3 corrections on E1AP that were not fully discussed yet;</w:t>
      </w:r>
    </w:p>
    <w:p w14:paraId="644EB114" w14:textId="184176C2" w:rsidR="005819FB" w:rsidRPr="002D79FF" w:rsidRDefault="005819FB" w:rsidP="005819FB">
      <w:pPr>
        <w:pStyle w:val="ListParagraph"/>
        <w:numPr>
          <w:ilvl w:val="0"/>
          <w:numId w:val="40"/>
        </w:numPr>
        <w:rPr>
          <w:lang w:val="en-GB"/>
        </w:rPr>
      </w:pPr>
      <w:r w:rsidRPr="002D79FF">
        <w:rPr>
          <w:lang w:val="en-GB"/>
        </w:rPr>
        <w:t>It is suboptimal, because the source SN must still assign the SNs, only for having the assigned SNs removed again at the target gNB.</w:t>
      </w:r>
    </w:p>
    <w:p w14:paraId="2275B9D5" w14:textId="2804EBDD" w:rsidR="00C31B2C" w:rsidRPr="002D79FF" w:rsidRDefault="00C31B2C" w:rsidP="00C31B2C">
      <w:pPr>
        <w:rPr>
          <w:b/>
          <w:bCs/>
        </w:rPr>
      </w:pPr>
      <w:r w:rsidRPr="002D79FF">
        <w:rPr>
          <w:b/>
          <w:bCs/>
        </w:rPr>
        <w:t xml:space="preserve">Observation 1: The adopted correction is </w:t>
      </w:r>
      <w:r w:rsidR="0055640F" w:rsidRPr="002D79FF">
        <w:rPr>
          <w:b/>
          <w:bCs/>
        </w:rPr>
        <w:t>still incomplete and does not resolve all the issues identified in the discussion.</w:t>
      </w:r>
    </w:p>
    <w:p w14:paraId="45173E88" w14:textId="42B15A7E" w:rsidR="00C31B2C" w:rsidRPr="002D79FF" w:rsidRDefault="0055640F" w:rsidP="0055640F">
      <w:r w:rsidRPr="002D79FF">
        <w:t>Therefore, even though for Rel.16, the discrepancy seems removed, there is still need to optimise the PDCP SN assignment. T</w:t>
      </w:r>
      <w:r w:rsidR="008034FD" w:rsidRPr="002D79FF">
        <w:t xml:space="preserve">he solution proposed in [1], while also has stage-3 impact, removes the </w:t>
      </w:r>
      <w:r w:rsidR="00E83F39" w:rsidRPr="002D79FF">
        <w:t>sub-optimal PDCP SN management</w:t>
      </w:r>
      <w:r w:rsidRPr="002D79FF">
        <w:t>: it proposes that the source MeNB informs the SgNB if the PDCP SNs need or need not to be assigned to the forwarded data.</w:t>
      </w:r>
    </w:p>
    <w:p w14:paraId="28E96B71" w14:textId="0D832D62" w:rsidR="00F62861" w:rsidRPr="002D79FF" w:rsidRDefault="00F62861" w:rsidP="0055640F">
      <w:pPr>
        <w:rPr>
          <w:b/>
          <w:bCs/>
        </w:rPr>
      </w:pPr>
      <w:r w:rsidRPr="002D79FF">
        <w:rPr>
          <w:b/>
          <w:bCs/>
        </w:rPr>
        <w:t xml:space="preserve">Proposal 1: </w:t>
      </w:r>
      <w:r w:rsidR="00F87258">
        <w:rPr>
          <w:b/>
          <w:bCs/>
        </w:rPr>
        <w:t>RAN3</w:t>
      </w:r>
      <w:r w:rsidR="00F87258" w:rsidRPr="002D79FF">
        <w:rPr>
          <w:b/>
          <w:bCs/>
        </w:rPr>
        <w:t xml:space="preserve"> acknowledge</w:t>
      </w:r>
      <w:r w:rsidR="00F87258">
        <w:rPr>
          <w:b/>
          <w:bCs/>
        </w:rPr>
        <w:t>s</w:t>
      </w:r>
      <w:r w:rsidRPr="002D79FF">
        <w:rPr>
          <w:b/>
          <w:bCs/>
        </w:rPr>
        <w:t xml:space="preserve"> that the issue related to PDCP SN assignment is still unresolved.</w:t>
      </w:r>
    </w:p>
    <w:p w14:paraId="78D007F6" w14:textId="626BD01F" w:rsidR="00F62861" w:rsidRPr="002D79FF" w:rsidRDefault="00F62861" w:rsidP="0055640F">
      <w:r w:rsidRPr="002D79FF">
        <w:t>The solution proposed in [1] has about the same specification impact as the “patch” agreed at RAN3 #111: a small stage-3 impact, possibly on 2 specs (X</w:t>
      </w:r>
      <w:r w:rsidR="00271FA5">
        <w:t>2</w:t>
      </w:r>
      <w:r w:rsidRPr="002D79FF">
        <w:t xml:space="preserve"> and E1; the adopted solution has impact on stage-2 and 1 stage-3 specification). </w:t>
      </w:r>
      <w:r w:rsidR="00B122AE" w:rsidRPr="002D79FF">
        <w:t>On the other hand, it has the benefit of addressing all the identified issues.</w:t>
      </w:r>
    </w:p>
    <w:p w14:paraId="0647EC8C" w14:textId="57C9750A" w:rsidR="00B122AE" w:rsidRPr="002D79FF" w:rsidRDefault="00B122AE" w:rsidP="0055640F">
      <w:pPr>
        <w:rPr>
          <w:b/>
          <w:bCs/>
        </w:rPr>
      </w:pPr>
      <w:r w:rsidRPr="002D79FF">
        <w:rPr>
          <w:b/>
          <w:bCs/>
        </w:rPr>
        <w:t xml:space="preserve">Observation 2: The solution based on an indication that forwarded data does not need PDCP SNs is about as complicated as the half-completed patch, while it addresses all the identified issues. </w:t>
      </w:r>
    </w:p>
    <w:p w14:paraId="669BD5D3" w14:textId="3B67B4CE" w:rsidR="00B122AE" w:rsidRPr="002D79FF" w:rsidRDefault="00B122AE" w:rsidP="0055640F">
      <w:r w:rsidRPr="002D79FF">
        <w:t>RAN3 shall therefore, before completing the “patch solution” if a complete solution is not better. If RAN3 decides to have only the “patch” in Rel.16, RAN3 shall agree the remaining issues are to be discussed again in Rel.17.</w:t>
      </w:r>
    </w:p>
    <w:p w14:paraId="149025E5" w14:textId="3D9C37E8" w:rsidR="00B122AE" w:rsidRPr="002D79FF" w:rsidRDefault="00B122AE" w:rsidP="0055640F">
      <w:pPr>
        <w:rPr>
          <w:b/>
          <w:bCs/>
        </w:rPr>
      </w:pPr>
      <w:r w:rsidRPr="002D79FF">
        <w:rPr>
          <w:b/>
          <w:bCs/>
        </w:rPr>
        <w:t>Proposal 2: RAN3 should reconsider if the solution based on an indication that forwarded data does not need PDCP SNs isn’t better for Rel.16; if decided negatively, the solution should be postponed until Rel.17 optimisations are discussed.</w:t>
      </w:r>
    </w:p>
    <w:p w14:paraId="28E42E52" w14:textId="77777777" w:rsidR="000F16C4" w:rsidRPr="002D79FF" w:rsidRDefault="00CD2620" w:rsidP="00E00CEF">
      <w:pPr>
        <w:pStyle w:val="Heading1"/>
      </w:pPr>
      <w:r w:rsidRPr="002D79FF">
        <w:t>3</w:t>
      </w:r>
      <w:r w:rsidR="000F16C4" w:rsidRPr="002D79FF">
        <w:tab/>
      </w:r>
      <w:r w:rsidRPr="002D79FF">
        <w:t>Conclusions</w:t>
      </w:r>
    </w:p>
    <w:p w14:paraId="1EDB01A3" w14:textId="36EB8592" w:rsidR="002F4257" w:rsidRPr="002D79FF" w:rsidRDefault="002F4257" w:rsidP="00D20DF3">
      <w:pPr>
        <w:jc w:val="both"/>
        <w:rPr>
          <w:bCs/>
        </w:rPr>
      </w:pPr>
      <w:r w:rsidRPr="002D79FF">
        <w:rPr>
          <w:bCs/>
        </w:rPr>
        <w:t xml:space="preserve">In this paper, </w:t>
      </w:r>
      <w:r w:rsidR="00921A18" w:rsidRPr="002D79FF">
        <w:rPr>
          <w:bCs/>
        </w:rPr>
        <w:t xml:space="preserve">we make </w:t>
      </w:r>
      <w:r w:rsidR="00A4481A">
        <w:rPr>
          <w:bCs/>
        </w:rPr>
        <w:t>following</w:t>
      </w:r>
      <w:r w:rsidR="00921A18" w:rsidRPr="002D79FF">
        <w:rPr>
          <w:bCs/>
        </w:rPr>
        <w:t xml:space="preserve"> observations:</w:t>
      </w:r>
    </w:p>
    <w:p w14:paraId="79191EA2" w14:textId="62E917B1" w:rsidR="00921A18" w:rsidRPr="002D79FF" w:rsidRDefault="00921A18" w:rsidP="00921A18">
      <w:pPr>
        <w:pStyle w:val="ListParagraph"/>
        <w:numPr>
          <w:ilvl w:val="0"/>
          <w:numId w:val="41"/>
        </w:numPr>
        <w:jc w:val="both"/>
        <w:rPr>
          <w:bCs/>
          <w:lang w:val="en-GB"/>
        </w:rPr>
      </w:pPr>
      <w:r w:rsidRPr="002D79FF">
        <w:rPr>
          <w:bCs/>
          <w:lang w:val="en-GB"/>
        </w:rPr>
        <w:lastRenderedPageBreak/>
        <w:t>The adopted correction is still incomplete and does not resolve all the issues identified in the discussion.</w:t>
      </w:r>
    </w:p>
    <w:p w14:paraId="233EDA50" w14:textId="466FC750" w:rsidR="00921A18" w:rsidRPr="002D79FF" w:rsidRDefault="00921A18" w:rsidP="00921A18">
      <w:pPr>
        <w:pStyle w:val="ListParagraph"/>
        <w:numPr>
          <w:ilvl w:val="0"/>
          <w:numId w:val="41"/>
        </w:numPr>
        <w:jc w:val="both"/>
        <w:rPr>
          <w:bCs/>
          <w:lang w:val="en-GB"/>
        </w:rPr>
      </w:pPr>
      <w:r w:rsidRPr="002D79FF">
        <w:rPr>
          <w:bCs/>
          <w:lang w:val="en-GB"/>
        </w:rPr>
        <w:t>The solution based on an indication that forwarded data does not need PDCP SNs is about as complicated as the half-completed patch, while it addresses all the identified issues.</w:t>
      </w:r>
    </w:p>
    <w:p w14:paraId="493E195C" w14:textId="10BBDE6A" w:rsidR="00921A18" w:rsidRPr="002D79FF" w:rsidRDefault="00921A18" w:rsidP="00921A18">
      <w:pPr>
        <w:jc w:val="both"/>
        <w:rPr>
          <w:bCs/>
        </w:rPr>
      </w:pPr>
      <w:r w:rsidRPr="002D79FF">
        <w:rPr>
          <w:bCs/>
        </w:rPr>
        <w:t>Based on those, we also have two proposals:</w:t>
      </w:r>
    </w:p>
    <w:p w14:paraId="1250371E" w14:textId="620EA890" w:rsidR="00921A18" w:rsidRPr="002D79FF" w:rsidRDefault="00F87258" w:rsidP="00921A18">
      <w:pPr>
        <w:pStyle w:val="ListParagraph"/>
        <w:numPr>
          <w:ilvl w:val="0"/>
          <w:numId w:val="42"/>
        </w:numPr>
        <w:jc w:val="both"/>
        <w:rPr>
          <w:bCs/>
          <w:lang w:val="en-GB"/>
        </w:rPr>
      </w:pPr>
      <w:r w:rsidRPr="00F87258">
        <w:rPr>
          <w:bCs/>
          <w:lang w:val="en-GB"/>
        </w:rPr>
        <w:t>RAN3 acknowledges</w:t>
      </w:r>
      <w:r w:rsidRPr="00F87258">
        <w:rPr>
          <w:bCs/>
          <w:lang w:val="en-GB"/>
        </w:rPr>
        <w:t xml:space="preserve"> </w:t>
      </w:r>
      <w:r w:rsidR="00921A18" w:rsidRPr="002D79FF">
        <w:rPr>
          <w:bCs/>
          <w:lang w:val="en-GB"/>
        </w:rPr>
        <w:t>that the issue related to PDCP SN assignment is still unresolved.</w:t>
      </w:r>
    </w:p>
    <w:p w14:paraId="5E8DA53D" w14:textId="676575B3" w:rsidR="00921A18" w:rsidRDefault="00921A18" w:rsidP="00921A18">
      <w:pPr>
        <w:pStyle w:val="ListParagraph"/>
        <w:numPr>
          <w:ilvl w:val="0"/>
          <w:numId w:val="42"/>
        </w:numPr>
        <w:jc w:val="both"/>
        <w:rPr>
          <w:bCs/>
          <w:lang w:val="en-GB"/>
        </w:rPr>
      </w:pPr>
      <w:r w:rsidRPr="002D79FF">
        <w:rPr>
          <w:bCs/>
          <w:lang w:val="en-GB"/>
        </w:rPr>
        <w:t>RAN3 should reconsider if the solution based on an indication that forwarded data does not need PDCP SNs isn’t better for Rel.16; if decided negatively, the solution should be postponed until Rel.17 optimisations are discussed.</w:t>
      </w:r>
    </w:p>
    <w:p w14:paraId="3A61489E" w14:textId="21A266A7" w:rsidR="00F87258" w:rsidRPr="00F87258" w:rsidRDefault="00F87258" w:rsidP="00F87258">
      <w:pPr>
        <w:jc w:val="both"/>
        <w:rPr>
          <w:bCs/>
        </w:rPr>
      </w:pPr>
      <w:r>
        <w:rPr>
          <w:bCs/>
        </w:rPr>
        <w:t>If this way forward is accepted, the CR may be prepared quickly as a revision (resubmission) of the already known CR in [1].</w:t>
      </w:r>
    </w:p>
    <w:p w14:paraId="483F8717" w14:textId="77777777" w:rsidR="00403B9B" w:rsidRPr="002D79FF" w:rsidRDefault="00403B9B" w:rsidP="00403B9B">
      <w:pPr>
        <w:pStyle w:val="Heading1"/>
      </w:pPr>
      <w:r w:rsidRPr="002D79FF">
        <w:t>References</w:t>
      </w:r>
    </w:p>
    <w:p w14:paraId="59027D3C" w14:textId="2634BED0" w:rsidR="00F87258" w:rsidRPr="002D79FF" w:rsidRDefault="00E83F39" w:rsidP="00B117D0">
      <w:pPr>
        <w:numPr>
          <w:ilvl w:val="0"/>
          <w:numId w:val="4"/>
        </w:numPr>
        <w:overflowPunct w:val="0"/>
        <w:autoSpaceDE w:val="0"/>
        <w:autoSpaceDN w:val="0"/>
        <w:adjustRightInd w:val="0"/>
        <w:textAlignment w:val="baseline"/>
      </w:pPr>
      <w:r w:rsidRPr="002D79FF">
        <w:t>R3-210088, RAN3 #111</w:t>
      </w:r>
    </w:p>
    <w:p w14:paraId="01293442" w14:textId="77777777" w:rsidR="0022219E" w:rsidRPr="002D79FF" w:rsidRDefault="0022219E" w:rsidP="0022219E">
      <w:pPr>
        <w:overflowPunct w:val="0"/>
        <w:autoSpaceDE w:val="0"/>
        <w:autoSpaceDN w:val="0"/>
        <w:adjustRightInd w:val="0"/>
        <w:textAlignment w:val="baseline"/>
      </w:pPr>
    </w:p>
    <w:sectPr w:rsidR="0022219E" w:rsidRPr="002D79F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4E84A" w14:textId="77777777" w:rsidR="00E6674C" w:rsidRDefault="00E6674C">
      <w:r>
        <w:separator/>
      </w:r>
    </w:p>
  </w:endnote>
  <w:endnote w:type="continuationSeparator" w:id="0">
    <w:p w14:paraId="3D7EE4F3" w14:textId="77777777" w:rsidR="00E6674C" w:rsidRDefault="00E6674C">
      <w:r>
        <w:continuationSeparator/>
      </w:r>
    </w:p>
  </w:endnote>
  <w:endnote w:type="continuationNotice" w:id="1">
    <w:p w14:paraId="5D54DBF8" w14:textId="77777777" w:rsidR="00E6674C" w:rsidRDefault="00E66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E32D2" w14:textId="77777777" w:rsidR="00E6674C" w:rsidRDefault="00E6674C">
      <w:r>
        <w:separator/>
      </w:r>
    </w:p>
  </w:footnote>
  <w:footnote w:type="continuationSeparator" w:id="0">
    <w:p w14:paraId="4A90C533" w14:textId="77777777" w:rsidR="00E6674C" w:rsidRDefault="00E6674C">
      <w:r>
        <w:continuationSeparator/>
      </w:r>
    </w:p>
  </w:footnote>
  <w:footnote w:type="continuationNotice" w:id="1">
    <w:p w14:paraId="6702BC4C" w14:textId="77777777" w:rsidR="00E6674C" w:rsidRDefault="00E667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01600C"/>
    <w:multiLevelType w:val="hybridMultilevel"/>
    <w:tmpl w:val="A9DAAC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215B98"/>
    <w:multiLevelType w:val="hybridMultilevel"/>
    <w:tmpl w:val="45AEBB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3E4F78"/>
    <w:multiLevelType w:val="hybridMultilevel"/>
    <w:tmpl w:val="02E6AC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2"/>
  </w:num>
  <w:num w:numId="3">
    <w:abstractNumId w:val="15"/>
  </w:num>
  <w:num w:numId="4">
    <w:abstractNumId w:val="9"/>
  </w:num>
  <w:num w:numId="5">
    <w:abstractNumId w:val="10"/>
  </w:num>
  <w:num w:numId="6">
    <w:abstractNumId w:val="40"/>
  </w:num>
  <w:num w:numId="7">
    <w:abstractNumId w:val="27"/>
  </w:num>
  <w:num w:numId="8">
    <w:abstractNumId w:val="16"/>
  </w:num>
  <w:num w:numId="9">
    <w:abstractNumId w:val="39"/>
  </w:num>
  <w:num w:numId="10">
    <w:abstractNumId w:val="25"/>
  </w:num>
  <w:num w:numId="11">
    <w:abstractNumId w:val="13"/>
  </w:num>
  <w:num w:numId="12">
    <w:abstractNumId w:val="34"/>
  </w:num>
  <w:num w:numId="13">
    <w:abstractNumId w:val="35"/>
  </w:num>
  <w:num w:numId="14">
    <w:abstractNumId w:val="3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9"/>
  </w:num>
  <w:num w:numId="26">
    <w:abstractNumId w:val="17"/>
  </w:num>
  <w:num w:numId="27">
    <w:abstractNumId w:val="21"/>
  </w:num>
  <w:num w:numId="28">
    <w:abstractNumId w:val="37"/>
  </w:num>
  <w:num w:numId="29">
    <w:abstractNumId w:val="38"/>
  </w:num>
  <w:num w:numId="30">
    <w:abstractNumId w:val="28"/>
  </w:num>
  <w:num w:numId="31">
    <w:abstractNumId w:val="24"/>
  </w:num>
  <w:num w:numId="32">
    <w:abstractNumId w:val="18"/>
  </w:num>
  <w:num w:numId="33">
    <w:abstractNumId w:val="30"/>
  </w:num>
  <w:num w:numId="34">
    <w:abstractNumId w:val="12"/>
  </w:num>
  <w:num w:numId="35">
    <w:abstractNumId w:val="11"/>
  </w:num>
  <w:num w:numId="36">
    <w:abstractNumId w:val="36"/>
  </w:num>
  <w:num w:numId="37">
    <w:abstractNumId w:val="23"/>
  </w:num>
  <w:num w:numId="38">
    <w:abstractNumId w:val="31"/>
  </w:num>
  <w:num w:numId="39">
    <w:abstractNumId w:val="41"/>
  </w:num>
  <w:num w:numId="40">
    <w:abstractNumId w:val="22"/>
  </w:num>
  <w:num w:numId="41">
    <w:abstractNumId w:val="26"/>
  </w:num>
  <w:num w:numId="42">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010E"/>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1FA5"/>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04E3"/>
    <w:rsid w:val="002C1220"/>
    <w:rsid w:val="002C2085"/>
    <w:rsid w:val="002C3D2A"/>
    <w:rsid w:val="002C4C12"/>
    <w:rsid w:val="002C4C9C"/>
    <w:rsid w:val="002C54F7"/>
    <w:rsid w:val="002D26EE"/>
    <w:rsid w:val="002D559B"/>
    <w:rsid w:val="002D79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40F"/>
    <w:rsid w:val="00556793"/>
    <w:rsid w:val="0056341C"/>
    <w:rsid w:val="00565087"/>
    <w:rsid w:val="0056573F"/>
    <w:rsid w:val="00566445"/>
    <w:rsid w:val="00566D2C"/>
    <w:rsid w:val="005731F4"/>
    <w:rsid w:val="00573616"/>
    <w:rsid w:val="005759A2"/>
    <w:rsid w:val="00576820"/>
    <w:rsid w:val="005819F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4FD"/>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1A18"/>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481A"/>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22AE"/>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B3A95"/>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1B2C"/>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674C"/>
    <w:rsid w:val="00E67287"/>
    <w:rsid w:val="00E67670"/>
    <w:rsid w:val="00E678FA"/>
    <w:rsid w:val="00E70506"/>
    <w:rsid w:val="00E722DC"/>
    <w:rsid w:val="00E72827"/>
    <w:rsid w:val="00E73933"/>
    <w:rsid w:val="00E758E2"/>
    <w:rsid w:val="00E77645"/>
    <w:rsid w:val="00E80B0B"/>
    <w:rsid w:val="00E8330F"/>
    <w:rsid w:val="00E838AA"/>
    <w:rsid w:val="00E83F39"/>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861"/>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258"/>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3433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 steps for direct data forwarding from EN-DC to NR SA</dc:title>
  <dc:subject>3GPP RAN3 #112-e</dc:subject>
  <dc:creator>Benoist Sébire</dc:creator>
  <cp:keywords>&lt;keyword[, keyword, ]&gt;</cp:keywords>
  <dc:description/>
  <cp:lastModifiedBy>Nokia</cp:lastModifiedBy>
  <cp:revision>42</cp:revision>
  <cp:lastPrinted>2019-03-27T07:16:00Z</cp:lastPrinted>
  <dcterms:created xsi:type="dcterms:W3CDTF">2019-10-03T12:07:00Z</dcterms:created>
  <dcterms:modified xsi:type="dcterms:W3CDTF">2021-05-06T08:41:00Z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